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2787" w:rsidRDefault="00BD5284">
      <w:pPr>
        <w:pStyle w:val="Default"/>
        <w:jc w:val="center"/>
        <w:rPr>
          <w:rFonts w:ascii="Times New Roman" w:eastAsia="Times New Roman" w:hAnsi="Times New Roman" w:cs="Times New Roman"/>
          <w:b/>
          <w:bCs/>
          <w:sz w:val="24"/>
          <w:szCs w:val="24"/>
        </w:rPr>
      </w:pPr>
      <w:r>
        <w:rPr>
          <w:rFonts w:ascii="Times New Roman" w:hAnsi="Times New Roman"/>
          <w:b/>
          <w:bCs/>
          <w:noProof/>
          <w:sz w:val="24"/>
          <w:szCs w:val="24"/>
        </w:rPr>
        <mc:AlternateContent>
          <mc:Choice Requires="wps">
            <w:drawing>
              <wp:anchor distT="152400" distB="152400" distL="152400" distR="152400" simplePos="0" relativeHeight="251659264" behindDoc="0" locked="0" layoutInCell="1" allowOverlap="1">
                <wp:simplePos x="0" y="0"/>
                <wp:positionH relativeFrom="margin">
                  <wp:posOffset>137993</wp:posOffset>
                </wp:positionH>
                <wp:positionV relativeFrom="page">
                  <wp:posOffset>517544</wp:posOffset>
                </wp:positionV>
                <wp:extent cx="6022777" cy="1404492"/>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22777" cy="1404492"/>
                        </a:xfrm>
                        <a:prstGeom prst="rect">
                          <a:avLst/>
                        </a:prstGeom>
                        <a:gradFill flip="none" rotWithShape="1">
                          <a:gsLst>
                            <a:gs pos="0">
                              <a:srgbClr val="531B93"/>
                            </a:gs>
                            <a:gs pos="100000">
                              <a:srgbClr val="D783FF"/>
                            </a:gs>
                          </a:gsLst>
                          <a:lin ang="5400000" scaled="0"/>
                        </a:gra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rsidR="008F2787" w:rsidRDefault="00BD5284">
                            <w:pPr>
                              <w:pStyle w:val="Heading"/>
                              <w:rPr>
                                <w:color w:val="FEFFFF"/>
                              </w:rPr>
                            </w:pPr>
                            <w:r>
                              <w:rPr>
                                <w:color w:val="FEFFFF"/>
                              </w:rPr>
                              <w:t>AAWCC 2018 National Day of Dialog</w:t>
                            </w:r>
                          </w:p>
                          <w:p w:rsidR="008F2787" w:rsidRDefault="00BD5284">
                            <w:pPr>
                              <w:pStyle w:val="Body"/>
                              <w:jc w:val="center"/>
                              <w:rPr>
                                <w:color w:val="FEFFFF"/>
                                <w:sz w:val="34"/>
                                <w:szCs w:val="34"/>
                              </w:rPr>
                            </w:pPr>
                            <w:r>
                              <w:rPr>
                                <w:color w:val="FEFFFF"/>
                                <w:sz w:val="34"/>
                                <w:szCs w:val="34"/>
                              </w:rPr>
                              <w:t>Event Planning Toolkit</w:t>
                            </w:r>
                          </w:p>
                          <w:p w:rsidR="008F2787" w:rsidRDefault="008F2787">
                            <w:pPr>
                              <w:pStyle w:val="Body"/>
                              <w:jc w:val="center"/>
                              <w:rPr>
                                <w:color w:val="FEFFFF"/>
                                <w:sz w:val="34"/>
                                <w:szCs w:val="34"/>
                              </w:rPr>
                            </w:pPr>
                          </w:p>
                          <w:p w:rsidR="008F2787" w:rsidRDefault="00BD5284">
                            <w:pPr>
                              <w:pStyle w:val="Body"/>
                              <w:jc w:val="center"/>
                              <w:rPr>
                                <w:color w:val="FEFFFF"/>
                                <w:sz w:val="34"/>
                                <w:szCs w:val="34"/>
                              </w:rPr>
                            </w:pPr>
                            <w:r>
                              <w:rPr>
                                <w:color w:val="FEFFFF"/>
                                <w:sz w:val="34"/>
                                <w:szCs w:val="34"/>
                              </w:rPr>
                              <w:t>B</w:t>
                            </w:r>
                          </w:p>
                          <w:p w:rsidR="008F2787" w:rsidRDefault="00BD5284">
                            <w:pPr>
                              <w:pStyle w:val="Subtitle"/>
                            </w:pPr>
                            <w:r>
                              <w:t>Planning Toolkit</w:t>
                            </w:r>
                          </w:p>
                        </w:txbxContent>
                      </wps:txbx>
                      <wps:bodyPr wrap="square" lIns="406400" tIns="406400" rIns="406400" bIns="406400" numCol="1"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officeArt object" o:spid="_x0000_s1026" style="position:absolute;left:0;text-align:left;margin-left:10.85pt;margin-top:40.75pt;width:474.25pt;height:110.6pt;z-index:251659264;visibility:visible;mso-wrap-style:square;mso-wrap-distance-left:12pt;mso-wrap-distance-top:12pt;mso-wrap-distance-right:12pt;mso-wrap-distance-bottom:12pt;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" fillcolor="#531b93" stroked="f" strokeweight="1pt">
                <v:fill color2="#d783ff" rotate="t" focus="100%" type="gradient">
                  <o:fill v:ext="view" type="gradientUnscaled"/>
                </v:fill>
                <v:stroke miterlimit="4"/>
                <v:textbox inset="32pt,32pt,32pt,32pt">
                  <w:txbxContent>
                    <w:p w:rsidR="008F2787" w:rsidRDefault="00BD5284">
                      <w:pPr>
                        <w:pStyle w:val="Heading"/>
                        <w:rPr>
                          <w:color w:val="FEFFFF"/>
                        </w:rPr>
                      </w:pPr>
                      <w:r>
                        <w:rPr>
                          <w:color w:val="FEFFFF"/>
                        </w:rPr>
                        <w:t>AAWCC 2018 National Day of Dialog</w:t>
                      </w:r>
                    </w:p>
                    <w:p w:rsidR="008F2787" w:rsidRDefault="00BD5284">
                      <w:pPr>
                        <w:pStyle w:val="Body"/>
                        <w:jc w:val="center"/>
                        <w:rPr>
                          <w:color w:val="FEFFFF"/>
                          <w:sz w:val="34"/>
                          <w:szCs w:val="34"/>
                        </w:rPr>
                      </w:pPr>
                      <w:r>
                        <w:rPr>
                          <w:color w:val="FEFFFF"/>
                          <w:sz w:val="34"/>
                          <w:szCs w:val="34"/>
                        </w:rPr>
                        <w:t>Event Planning Toolkit</w:t>
                      </w:r>
                    </w:p>
                    <w:p w:rsidR="008F2787" w:rsidRDefault="008F2787">
                      <w:pPr>
                        <w:pStyle w:val="Body"/>
                        <w:jc w:val="center"/>
                        <w:rPr>
                          <w:color w:val="FEFFFF"/>
                          <w:sz w:val="34"/>
                          <w:szCs w:val="34"/>
                        </w:rPr>
                      </w:pPr>
                    </w:p>
                    <w:p w:rsidR="008F2787" w:rsidRDefault="00BD5284">
                      <w:pPr>
                        <w:pStyle w:val="Body"/>
                        <w:jc w:val="center"/>
                        <w:rPr>
                          <w:color w:val="FEFFFF"/>
                          <w:sz w:val="34"/>
                          <w:szCs w:val="34"/>
                        </w:rPr>
                      </w:pPr>
                      <w:r>
                        <w:rPr>
                          <w:color w:val="FEFFFF"/>
                          <w:sz w:val="34"/>
                          <w:szCs w:val="34"/>
                        </w:rPr>
                        <w:t>B</w:t>
                      </w:r>
                    </w:p>
                    <w:p w:rsidR="008F2787" w:rsidRDefault="00BD5284">
                      <w:pPr>
                        <w:pStyle w:val="Subtitle"/>
                      </w:pPr>
                      <w:r>
                        <w:t>Planning Toolkit</w:t>
                      </w:r>
                    </w:p>
                  </w:txbxContent>
                </v:textbox>
                <w10:wrap anchorx="margin" anchory="page"/>
              </v:rect>
            </w:pict>
          </mc:Fallback>
        </mc:AlternateContent>
      </w:r>
      <w:r>
        <w:rPr>
          <w:rFonts w:ascii="Times New Roman" w:eastAsia="Times New Roman" w:hAnsi="Times New Roman" w:cs="Times New Roman"/>
          <w:b/>
          <w:bCs/>
          <w:noProof/>
          <w:sz w:val="24"/>
          <w:szCs w:val="24"/>
        </w:rPr>
        <w:drawing>
          <wp:anchor distT="152400" distB="152400" distL="152400" distR="152400" simplePos="0" relativeHeight="251660288" behindDoc="0" locked="0" layoutInCell="1" allowOverlap="1">
            <wp:simplePos x="0" y="0"/>
            <wp:positionH relativeFrom="margin">
              <wp:posOffset>4821138</wp:posOffset>
            </wp:positionH>
            <wp:positionV relativeFrom="page">
              <wp:posOffset>712534</wp:posOffset>
            </wp:positionV>
            <wp:extent cx="1014512" cy="101451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extLst/>
                    </a:blip>
                    <a:stretch>
                      <a:fillRect/>
                    </a:stretch>
                  </pic:blipFill>
                  <pic:spPr>
                    <a:xfrm>
                      <a:off x="0" y="0"/>
                      <a:ext cx="1014512" cy="1014512"/>
                    </a:xfrm>
                    <a:prstGeom prst="rect">
                      <a:avLst/>
                    </a:prstGeom>
                    <a:ln w="12700" cap="flat">
                      <a:noFill/>
                      <a:miter lim="400000"/>
                    </a:ln>
                    <a:effectLst/>
                  </pic:spPr>
                </pic:pic>
              </a:graphicData>
            </a:graphic>
          </wp:anchor>
        </w:drawing>
      </w:r>
    </w:p>
    <w:p w:rsidR="008F2787" w:rsidRDefault="008F2787">
      <w:pPr>
        <w:pStyle w:val="Default"/>
        <w:rPr>
          <w:rFonts w:ascii="Times New Roman" w:eastAsia="Times New Roman" w:hAnsi="Times New Roman" w:cs="Times New Roman"/>
          <w:b/>
          <w:bCs/>
          <w:sz w:val="24"/>
          <w:szCs w:val="24"/>
        </w:rPr>
      </w:pPr>
    </w:p>
    <w:p w:rsidR="008F2787" w:rsidRDefault="008F2787">
      <w:pPr>
        <w:pStyle w:val="Default"/>
        <w:spacing w:after="200" w:line="276" w:lineRule="auto"/>
        <w:ind w:left="360"/>
        <w:rPr>
          <w:rFonts w:ascii="Times New Roman" w:eastAsia="Times New Roman" w:hAnsi="Times New Roman" w:cs="Times New Roman"/>
          <w:b/>
          <w:bCs/>
          <w:sz w:val="24"/>
          <w:szCs w:val="24"/>
        </w:rPr>
      </w:pPr>
    </w:p>
    <w:p w:rsidR="008F2787" w:rsidRDefault="008F2787">
      <w:pPr>
        <w:pStyle w:val="Default"/>
        <w:spacing w:after="200" w:line="276" w:lineRule="auto"/>
        <w:ind w:left="720"/>
        <w:rPr>
          <w:rFonts w:ascii="Times New Roman" w:eastAsia="Times New Roman" w:hAnsi="Times New Roman" w:cs="Times New Roman"/>
          <w:sz w:val="24"/>
          <w:szCs w:val="24"/>
        </w:rPr>
      </w:pPr>
    </w:p>
    <w:p w:rsidR="008F2787" w:rsidRDefault="008F2787">
      <w:pPr>
        <w:pStyle w:val="Default"/>
        <w:spacing w:after="200" w:line="276" w:lineRule="auto"/>
        <w:ind w:left="720"/>
        <w:rPr>
          <w:rFonts w:ascii="Times New Roman" w:eastAsia="Times New Roman" w:hAnsi="Times New Roman" w:cs="Times New Roman"/>
          <w:sz w:val="24"/>
          <w:szCs w:val="24"/>
        </w:rPr>
      </w:pPr>
    </w:p>
    <w:p w:rsidR="008F2787" w:rsidRDefault="00BD5284">
      <w:pPr>
        <w:pStyle w:val="Default"/>
        <w:spacing w:after="200" w:line="276" w:lineRule="auto"/>
        <w:ind w:left="720"/>
        <w:rPr>
          <w:rFonts w:ascii="Calibri" w:eastAsia="Calibri" w:hAnsi="Calibri" w:cs="Calibri"/>
          <w:sz w:val="24"/>
          <w:szCs w:val="24"/>
        </w:rPr>
      </w:pPr>
      <w:r>
        <w:rPr>
          <w:rFonts w:ascii="Calibri" w:hAnsi="Calibri"/>
          <w:sz w:val="24"/>
          <w:szCs w:val="24"/>
        </w:rPr>
        <w:t>The National Day of Dialog engages local chapters to explore a topic.  This year's topic has us focusing on basic insecurities and we are challenging each chapter to take action to address issues on campus.  This toolkit is designed to help you plan a fabulous event on your campus around our 2018 topic.  We have also created a discussion toolkit available for download on the AAWCC national website.</w:t>
      </w:r>
    </w:p>
    <w:p w:rsidR="008F2787" w:rsidRDefault="00BD5284">
      <w:pPr>
        <w:pStyle w:val="Default"/>
        <w:spacing w:after="200" w:line="276" w:lineRule="auto"/>
        <w:ind w:left="720" w:hanging="360"/>
        <w:rPr>
          <w:rFonts w:ascii="Calibri" w:eastAsia="Calibri" w:hAnsi="Calibri" w:cs="Calibri"/>
          <w:b/>
          <w:bCs/>
          <w:sz w:val="24"/>
          <w:szCs w:val="24"/>
        </w:rPr>
      </w:pPr>
      <w:r>
        <w:rPr>
          <w:rFonts w:ascii="Calibri" w:hAnsi="Calibri"/>
          <w:b/>
          <w:bCs/>
          <w:sz w:val="24"/>
          <w:szCs w:val="24"/>
        </w:rPr>
        <w:t>1.</w:t>
      </w:r>
      <w:r>
        <w:rPr>
          <w:rFonts w:ascii="Calibri" w:hAnsi="Calibri"/>
          <w:b/>
          <w:bCs/>
          <w:sz w:val="24"/>
          <w:szCs w:val="24"/>
        </w:rPr>
        <w:tab/>
        <w:t>You may organize the event with a committee comprised of faculty, staff, administrators, and students.</w:t>
      </w:r>
    </w:p>
    <w:p w:rsidR="008F2787" w:rsidRDefault="00BD5284">
      <w:pPr>
        <w:pStyle w:val="Default"/>
        <w:spacing w:after="200" w:line="276" w:lineRule="auto"/>
        <w:ind w:left="720"/>
        <w:rPr>
          <w:rFonts w:ascii="Calibri" w:eastAsia="Calibri" w:hAnsi="Calibri" w:cs="Calibri"/>
          <w:sz w:val="24"/>
          <w:szCs w:val="24"/>
        </w:rPr>
      </w:pPr>
      <w:r>
        <w:rPr>
          <w:rFonts w:ascii="Calibri" w:hAnsi="Calibri"/>
          <w:sz w:val="24"/>
          <w:szCs w:val="24"/>
        </w:rPr>
        <w:t xml:space="preserve">It is important to assign note takers as part of your Committee’s responsibility so they can collect/record the conversations regarding the three AAWCC questions that will be asked as part of your Day of Dialogue (refer to the discuss toolkit). You may also want to supply note cards and ask people to write down their answers to the questions as well to further collect data. </w:t>
      </w:r>
    </w:p>
    <w:p w:rsidR="008F2787" w:rsidRDefault="00BD5284">
      <w:pPr>
        <w:pStyle w:val="Default"/>
        <w:spacing w:after="200" w:line="276" w:lineRule="auto"/>
        <w:ind w:left="720" w:hanging="360"/>
        <w:rPr>
          <w:rFonts w:ascii="Calibri" w:eastAsia="Calibri" w:hAnsi="Calibri" w:cs="Calibri"/>
          <w:b/>
          <w:bCs/>
          <w:sz w:val="24"/>
          <w:szCs w:val="24"/>
        </w:rPr>
      </w:pPr>
      <w:r>
        <w:rPr>
          <w:rFonts w:ascii="Calibri" w:hAnsi="Calibri"/>
          <w:b/>
          <w:bCs/>
          <w:sz w:val="24"/>
          <w:szCs w:val="24"/>
        </w:rPr>
        <w:t>2.</w:t>
      </w:r>
      <w:r>
        <w:rPr>
          <w:rFonts w:ascii="Calibri" w:hAnsi="Calibri"/>
          <w:b/>
          <w:bCs/>
          <w:sz w:val="24"/>
          <w:szCs w:val="24"/>
        </w:rPr>
        <w:tab/>
        <w:t>Decide on the format for the National Day of Dialogue event. The event can be one hour to a full work day. This depends on what the committee decides they can accomplish. Examples of what a National Day of Dialogue event could consist of are below:</w:t>
      </w:r>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 xml:space="preserve">Speakers (keynote speakers or panelists) </w:t>
      </w:r>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Large Group Discussion</w:t>
      </w:r>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Small Group Discussions</w:t>
      </w:r>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Women of Achievement Awards (honoring women in the community)</w:t>
      </w:r>
    </w:p>
    <w:p w:rsidR="008F2787" w:rsidRDefault="00BD5284">
      <w:pPr>
        <w:pStyle w:val="Default"/>
        <w:numPr>
          <w:ilvl w:val="0"/>
          <w:numId w:val="1"/>
        </w:numPr>
        <w:rPr>
          <w:rFonts w:ascii="Calibri" w:eastAsia="Calibri" w:hAnsi="Calibri" w:cs="Calibri"/>
          <w:sz w:val="24"/>
          <w:szCs w:val="24"/>
        </w:rPr>
      </w:pPr>
      <w:r>
        <w:rPr>
          <w:rFonts w:ascii="Calibri" w:hAnsi="Calibri"/>
          <w:sz w:val="24"/>
          <w:szCs w:val="24"/>
        </w:rPr>
        <w:t>Day of service</w:t>
      </w:r>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 xml:space="preserve">Opening or closing with a speaker and including discussion sessions throughout the day or however long your National Day of Dialogue is determined to be. </w:t>
      </w:r>
    </w:p>
    <w:p w:rsidR="008F2787" w:rsidRDefault="008F2787">
      <w:pPr>
        <w:pStyle w:val="Default"/>
        <w:ind w:left="1080"/>
        <w:rPr>
          <w:rFonts w:ascii="Calibri" w:eastAsia="Calibri" w:hAnsi="Calibri" w:cs="Calibri"/>
          <w:sz w:val="24"/>
          <w:szCs w:val="24"/>
        </w:rPr>
      </w:pPr>
    </w:p>
    <w:p w:rsidR="006B0CBE" w:rsidRDefault="006B0CBE">
      <w:pPr>
        <w:pStyle w:val="Default"/>
        <w:ind w:left="1080"/>
        <w:rPr>
          <w:rFonts w:ascii="Calibri" w:eastAsia="Calibri" w:hAnsi="Calibri" w:cs="Calibri"/>
          <w:sz w:val="24"/>
          <w:szCs w:val="24"/>
        </w:rPr>
      </w:pPr>
    </w:p>
    <w:p w:rsidR="006B0CBE" w:rsidRDefault="006B0CBE">
      <w:pPr>
        <w:pStyle w:val="Default"/>
        <w:ind w:left="1080"/>
        <w:rPr>
          <w:rFonts w:ascii="Calibri" w:eastAsia="Calibri" w:hAnsi="Calibri" w:cs="Calibri"/>
          <w:sz w:val="24"/>
          <w:szCs w:val="24"/>
        </w:rPr>
      </w:pPr>
    </w:p>
    <w:p w:rsidR="006B0CBE" w:rsidRDefault="006B0CBE">
      <w:pPr>
        <w:pStyle w:val="Default"/>
        <w:ind w:left="1080"/>
        <w:rPr>
          <w:rFonts w:ascii="Calibri" w:eastAsia="Calibri" w:hAnsi="Calibri" w:cs="Calibri"/>
          <w:sz w:val="24"/>
          <w:szCs w:val="24"/>
        </w:rPr>
      </w:pPr>
    </w:p>
    <w:p w:rsidR="006B0CBE" w:rsidRDefault="006B0CBE">
      <w:pPr>
        <w:pStyle w:val="Default"/>
        <w:ind w:left="1080"/>
        <w:rPr>
          <w:rFonts w:ascii="Calibri" w:eastAsia="Calibri" w:hAnsi="Calibri" w:cs="Calibri"/>
          <w:sz w:val="24"/>
          <w:szCs w:val="24"/>
        </w:rPr>
      </w:pPr>
    </w:p>
    <w:p w:rsidR="006B0CBE" w:rsidRDefault="006B0CBE">
      <w:pPr>
        <w:pStyle w:val="Default"/>
        <w:ind w:left="1080"/>
        <w:rPr>
          <w:rFonts w:ascii="Calibri" w:eastAsia="Calibri" w:hAnsi="Calibri" w:cs="Calibri"/>
          <w:sz w:val="24"/>
          <w:szCs w:val="24"/>
        </w:rPr>
      </w:pPr>
    </w:p>
    <w:p w:rsidR="006B0CBE" w:rsidRDefault="006B0CBE">
      <w:pPr>
        <w:pStyle w:val="Default"/>
        <w:ind w:left="1080"/>
        <w:rPr>
          <w:rFonts w:ascii="Calibri" w:eastAsia="Calibri" w:hAnsi="Calibri" w:cs="Calibri"/>
          <w:sz w:val="24"/>
          <w:szCs w:val="24"/>
        </w:rPr>
      </w:pPr>
    </w:p>
    <w:p w:rsidR="006B0CBE" w:rsidRDefault="006B0CBE">
      <w:pPr>
        <w:pStyle w:val="Default"/>
        <w:ind w:left="1080"/>
        <w:rPr>
          <w:rFonts w:ascii="Calibri" w:eastAsia="Calibri" w:hAnsi="Calibri" w:cs="Calibri"/>
          <w:sz w:val="24"/>
          <w:szCs w:val="24"/>
        </w:rPr>
      </w:pPr>
    </w:p>
    <w:p w:rsidR="008F2787" w:rsidRDefault="00BD5284">
      <w:pPr>
        <w:pStyle w:val="Default"/>
        <w:spacing w:after="200" w:line="276" w:lineRule="auto"/>
        <w:ind w:left="720" w:hanging="360"/>
        <w:rPr>
          <w:rFonts w:ascii="Calibri" w:eastAsia="Calibri" w:hAnsi="Calibri" w:cs="Calibri"/>
          <w:b/>
          <w:bCs/>
          <w:sz w:val="24"/>
          <w:szCs w:val="24"/>
        </w:rPr>
      </w:pPr>
      <w:r>
        <w:rPr>
          <w:rFonts w:ascii="Calibri" w:hAnsi="Calibri"/>
          <w:b/>
          <w:bCs/>
          <w:sz w:val="24"/>
          <w:szCs w:val="24"/>
        </w:rPr>
        <w:lastRenderedPageBreak/>
        <w:t>3.</w:t>
      </w:r>
      <w:r>
        <w:rPr>
          <w:rFonts w:ascii="Calibri" w:hAnsi="Calibri"/>
          <w:b/>
          <w:bCs/>
          <w:sz w:val="24"/>
          <w:szCs w:val="24"/>
        </w:rPr>
        <w:tab/>
        <w:t>Items for the National Day of Dialogue Committee to consider for the event:</w:t>
      </w:r>
    </w:p>
    <w:p w:rsidR="008F2787" w:rsidRDefault="00BD5284" w:rsidP="006B0CBE">
      <w:pPr>
        <w:pStyle w:val="Default"/>
        <w:spacing w:before="120" w:after="120" w:line="312" w:lineRule="auto"/>
        <w:ind w:firstLine="720"/>
        <w:rPr>
          <w:rFonts w:ascii="Calibri" w:eastAsia="Calibri" w:hAnsi="Calibri" w:cs="Calibri"/>
          <w:color w:val="424242"/>
          <w:sz w:val="24"/>
          <w:szCs w:val="24"/>
        </w:rPr>
      </w:pPr>
      <w:r>
        <w:rPr>
          <w:rFonts w:ascii="Calibri" w:hAnsi="Calibri"/>
          <w:color w:val="424242"/>
          <w:sz w:val="24"/>
          <w:szCs w:val="24"/>
        </w:rPr>
        <w:t>The following list includes the fundamentals a planner must expect to coordinate:</w:t>
      </w:r>
    </w:p>
    <w:p w:rsidR="008F2787" w:rsidRDefault="008F2787">
      <w:pPr>
        <w:pStyle w:val="Default"/>
        <w:ind w:left="1080" w:hanging="360"/>
        <w:rPr>
          <w:rFonts w:ascii="Calibri" w:eastAsia="Calibri" w:hAnsi="Calibri" w:cs="Calibri"/>
          <w:color w:val="424242"/>
          <w:sz w:val="24"/>
          <w:szCs w:val="24"/>
        </w:rPr>
      </w:pPr>
    </w:p>
    <w:tbl>
      <w:tblPr>
        <w:tblStyle w:val="PlainTable1"/>
        <w:tblW w:w="9085" w:type="dxa"/>
        <w:tblLayout w:type="fixed"/>
        <w:tblLook w:val="04A0" w:firstRow="1" w:lastRow="0" w:firstColumn="1" w:lastColumn="0" w:noHBand="0" w:noVBand="1"/>
      </w:tblPr>
      <w:tblGrid>
        <w:gridCol w:w="2696"/>
        <w:gridCol w:w="2038"/>
        <w:gridCol w:w="1561"/>
        <w:gridCol w:w="2790"/>
      </w:tblGrid>
      <w:tr w:rsidR="008F2787" w:rsidTr="006B0CBE">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696" w:type="dxa"/>
          </w:tcPr>
          <w:p w:rsidR="008F2787" w:rsidRPr="006B0CBE" w:rsidRDefault="00BD5284">
            <w:pPr>
              <w:pStyle w:val="TableStyle1"/>
              <w:jc w:val="center"/>
              <w:rPr>
                <w:b/>
              </w:rPr>
            </w:pPr>
            <w:r w:rsidRPr="006B0CBE">
              <w:rPr>
                <w:b/>
              </w:rPr>
              <w:t>TASK</w:t>
            </w:r>
          </w:p>
        </w:tc>
        <w:tc>
          <w:tcPr>
            <w:tcW w:w="2038" w:type="dxa"/>
          </w:tcPr>
          <w:p w:rsidR="008F2787" w:rsidRDefault="00BD5284">
            <w:pPr>
              <w:pStyle w:val="TableStyle2"/>
              <w:jc w:val="center"/>
              <w:cnfStyle w:val="100000000000" w:firstRow="1" w:lastRow="0" w:firstColumn="0" w:lastColumn="0" w:oddVBand="0" w:evenVBand="0" w:oddHBand="0" w:evenHBand="0" w:firstRowFirstColumn="0" w:firstRowLastColumn="0" w:lastRowFirstColumn="0" w:lastRowLastColumn="0"/>
            </w:pPr>
            <w:r>
              <w:t>ASSIGNED TO</w:t>
            </w:r>
          </w:p>
        </w:tc>
        <w:tc>
          <w:tcPr>
            <w:tcW w:w="1561" w:type="dxa"/>
          </w:tcPr>
          <w:p w:rsidR="008F2787" w:rsidRDefault="00BD5284">
            <w:pPr>
              <w:pStyle w:val="TableStyle2"/>
              <w:jc w:val="center"/>
              <w:cnfStyle w:val="100000000000" w:firstRow="1" w:lastRow="0" w:firstColumn="0" w:lastColumn="0" w:oddVBand="0" w:evenVBand="0" w:oddHBand="0" w:evenHBand="0" w:firstRowFirstColumn="0" w:firstRowLastColumn="0" w:lastRowFirstColumn="0" w:lastRowLastColumn="0"/>
            </w:pPr>
            <w:r>
              <w:t>COMPLETED</w:t>
            </w:r>
          </w:p>
        </w:tc>
        <w:tc>
          <w:tcPr>
            <w:tcW w:w="2790" w:type="dxa"/>
          </w:tcPr>
          <w:p w:rsidR="008F2787" w:rsidRDefault="00BD5284">
            <w:pPr>
              <w:pStyle w:val="TableStyle2"/>
              <w:jc w:val="center"/>
              <w:cnfStyle w:val="100000000000" w:firstRow="1" w:lastRow="0" w:firstColumn="0" w:lastColumn="0" w:oddVBand="0" w:evenVBand="0" w:oddHBand="0" w:evenHBand="0" w:firstRowFirstColumn="0" w:firstRowLastColumn="0" w:lastRowFirstColumn="0" w:lastRowLastColumn="0"/>
            </w:pPr>
            <w:r>
              <w:t>NOTES</w:t>
            </w:r>
          </w:p>
        </w:tc>
      </w:tr>
      <w:tr w:rsidR="008F2787" w:rsidTr="006B0CB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696" w:type="dxa"/>
          </w:tcPr>
          <w:p w:rsidR="008F2787" w:rsidRDefault="00BD5284" w:rsidP="006B0CBE">
            <w:pPr>
              <w:pStyle w:val="TableStyle1"/>
            </w:pPr>
            <w:r>
              <w:rPr>
                <w:rFonts w:eastAsia="Arial Unicode MS" w:cs="Arial Unicode MS"/>
              </w:rPr>
              <w:t>Site Selection</w:t>
            </w:r>
          </w:p>
        </w:tc>
        <w:tc>
          <w:tcPr>
            <w:tcW w:w="2038"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1561"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2790"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r>
      <w:tr w:rsidR="008F2787" w:rsidTr="006B0CBE">
        <w:trPr>
          <w:trHeight w:val="279"/>
        </w:trPr>
        <w:tc>
          <w:tcPr>
            <w:cnfStyle w:val="001000000000" w:firstRow="0" w:lastRow="0" w:firstColumn="1" w:lastColumn="0" w:oddVBand="0" w:evenVBand="0" w:oddHBand="0" w:evenHBand="0" w:firstRowFirstColumn="0" w:firstRowLastColumn="0" w:lastRowFirstColumn="0" w:lastRowLastColumn="0"/>
            <w:tcW w:w="2696" w:type="dxa"/>
          </w:tcPr>
          <w:p w:rsidR="008F2787" w:rsidRDefault="00BD5284">
            <w:pPr>
              <w:pStyle w:val="TableStyle1"/>
            </w:pPr>
            <w:r>
              <w:rPr>
                <w:rFonts w:eastAsia="Arial Unicode MS" w:cs="Arial Unicode MS"/>
              </w:rPr>
              <w:t>Event logistics</w:t>
            </w:r>
          </w:p>
        </w:tc>
        <w:tc>
          <w:tcPr>
            <w:tcW w:w="2038"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c>
          <w:tcPr>
            <w:tcW w:w="1561"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c>
          <w:tcPr>
            <w:tcW w:w="2790"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r>
      <w:tr w:rsidR="008F2787" w:rsidTr="006B0CBE">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696" w:type="dxa"/>
          </w:tcPr>
          <w:p w:rsidR="008F2787" w:rsidRDefault="00BD5284">
            <w:pPr>
              <w:pStyle w:val="TableStyle1"/>
            </w:pPr>
            <w:r>
              <w:rPr>
                <w:rFonts w:eastAsia="Arial Unicode MS" w:cs="Arial Unicode MS"/>
              </w:rPr>
              <w:t>Hotel accommodations (if you have a speaker)</w:t>
            </w:r>
          </w:p>
        </w:tc>
        <w:tc>
          <w:tcPr>
            <w:tcW w:w="2038"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1561"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2790"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r>
      <w:tr w:rsidR="008F2787" w:rsidTr="006B0CBE">
        <w:trPr>
          <w:trHeight w:val="479"/>
        </w:trPr>
        <w:tc>
          <w:tcPr>
            <w:cnfStyle w:val="001000000000" w:firstRow="0" w:lastRow="0" w:firstColumn="1" w:lastColumn="0" w:oddVBand="0" w:evenVBand="0" w:oddHBand="0" w:evenHBand="0" w:firstRowFirstColumn="0" w:firstRowLastColumn="0" w:lastRowFirstColumn="0" w:lastRowLastColumn="0"/>
            <w:tcW w:w="2696" w:type="dxa"/>
          </w:tcPr>
          <w:p w:rsidR="008F2787" w:rsidRDefault="00BD5284">
            <w:pPr>
              <w:pStyle w:val="TableStyle1"/>
            </w:pPr>
            <w:r>
              <w:rPr>
                <w:rFonts w:eastAsia="Arial Unicode MS" w:cs="Arial Unicode MS"/>
              </w:rPr>
              <w:t>Travel arrangements (for speakers)</w:t>
            </w:r>
          </w:p>
        </w:tc>
        <w:tc>
          <w:tcPr>
            <w:tcW w:w="2038"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c>
          <w:tcPr>
            <w:tcW w:w="1561"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c>
          <w:tcPr>
            <w:tcW w:w="2790"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r>
      <w:tr w:rsidR="008F2787" w:rsidTr="006B0CB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696" w:type="dxa"/>
          </w:tcPr>
          <w:p w:rsidR="008F2787" w:rsidRDefault="00BD5284">
            <w:pPr>
              <w:pStyle w:val="TableStyle1"/>
            </w:pPr>
            <w:r>
              <w:rPr>
                <w:rFonts w:eastAsia="Arial Unicode MS" w:cs="Arial Unicode MS"/>
              </w:rPr>
              <w:t>Invitations</w:t>
            </w:r>
          </w:p>
        </w:tc>
        <w:tc>
          <w:tcPr>
            <w:tcW w:w="2038"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1561"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2790"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r>
      <w:tr w:rsidR="008F2787" w:rsidTr="006B0CBE">
        <w:trPr>
          <w:trHeight w:val="279"/>
        </w:trPr>
        <w:tc>
          <w:tcPr>
            <w:cnfStyle w:val="001000000000" w:firstRow="0" w:lastRow="0" w:firstColumn="1" w:lastColumn="0" w:oddVBand="0" w:evenVBand="0" w:oddHBand="0" w:evenHBand="0" w:firstRowFirstColumn="0" w:firstRowLastColumn="0" w:lastRowFirstColumn="0" w:lastRowLastColumn="0"/>
            <w:tcW w:w="2696" w:type="dxa"/>
          </w:tcPr>
          <w:p w:rsidR="008F2787" w:rsidRDefault="00BD5284">
            <w:pPr>
              <w:pStyle w:val="TableStyle1"/>
            </w:pPr>
            <w:r>
              <w:rPr>
                <w:rFonts w:eastAsia="Arial Unicode MS" w:cs="Arial Unicode MS"/>
              </w:rPr>
              <w:t>Food</w:t>
            </w:r>
          </w:p>
        </w:tc>
        <w:tc>
          <w:tcPr>
            <w:tcW w:w="2038"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c>
          <w:tcPr>
            <w:tcW w:w="1561"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c>
          <w:tcPr>
            <w:tcW w:w="2790"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r>
      <w:tr w:rsidR="008F2787" w:rsidTr="006B0CB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696" w:type="dxa"/>
          </w:tcPr>
          <w:p w:rsidR="008F2787" w:rsidRDefault="00BD5284">
            <w:pPr>
              <w:pStyle w:val="TableStyle1"/>
            </w:pPr>
            <w:r>
              <w:rPr>
                <w:rFonts w:eastAsia="Arial Unicode MS" w:cs="Arial Unicode MS"/>
              </w:rPr>
              <w:t>Entertainment</w:t>
            </w:r>
          </w:p>
        </w:tc>
        <w:tc>
          <w:tcPr>
            <w:tcW w:w="2038"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1561"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2790"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r>
      <w:tr w:rsidR="008F2787" w:rsidTr="006B0CBE">
        <w:trPr>
          <w:trHeight w:val="279"/>
        </w:trPr>
        <w:tc>
          <w:tcPr>
            <w:cnfStyle w:val="001000000000" w:firstRow="0" w:lastRow="0" w:firstColumn="1" w:lastColumn="0" w:oddVBand="0" w:evenVBand="0" w:oddHBand="0" w:evenHBand="0" w:firstRowFirstColumn="0" w:firstRowLastColumn="0" w:lastRowFirstColumn="0" w:lastRowLastColumn="0"/>
            <w:tcW w:w="2696" w:type="dxa"/>
          </w:tcPr>
          <w:p w:rsidR="008F2787" w:rsidRDefault="00BD5284">
            <w:pPr>
              <w:pStyle w:val="TableStyle1"/>
            </w:pPr>
            <w:r>
              <w:rPr>
                <w:rFonts w:eastAsia="Arial Unicode MS" w:cs="Arial Unicode MS"/>
              </w:rPr>
              <w:t>AV equipment</w:t>
            </w:r>
          </w:p>
        </w:tc>
        <w:tc>
          <w:tcPr>
            <w:tcW w:w="2038"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c>
          <w:tcPr>
            <w:tcW w:w="1561"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c>
          <w:tcPr>
            <w:tcW w:w="2790"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r>
      <w:tr w:rsidR="008F2787" w:rsidTr="006B0CB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696" w:type="dxa"/>
          </w:tcPr>
          <w:p w:rsidR="008F2787" w:rsidRDefault="00BD5284">
            <w:pPr>
              <w:pStyle w:val="TableStyle1"/>
            </w:pPr>
            <w:r>
              <w:rPr>
                <w:rFonts w:eastAsia="Arial Unicode MS" w:cs="Arial Unicode MS"/>
              </w:rPr>
              <w:t>Decorations</w:t>
            </w:r>
          </w:p>
        </w:tc>
        <w:tc>
          <w:tcPr>
            <w:tcW w:w="2038"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1561"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2790"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r>
      <w:tr w:rsidR="008F2787" w:rsidTr="006B0CBE">
        <w:trPr>
          <w:trHeight w:val="279"/>
        </w:trPr>
        <w:tc>
          <w:tcPr>
            <w:cnfStyle w:val="001000000000" w:firstRow="0" w:lastRow="0" w:firstColumn="1" w:lastColumn="0" w:oddVBand="0" w:evenVBand="0" w:oddHBand="0" w:evenHBand="0" w:firstRowFirstColumn="0" w:firstRowLastColumn="0" w:lastRowFirstColumn="0" w:lastRowLastColumn="0"/>
            <w:tcW w:w="2696" w:type="dxa"/>
          </w:tcPr>
          <w:p w:rsidR="008F2787" w:rsidRDefault="00BD5284">
            <w:pPr>
              <w:pStyle w:val="TableStyle1"/>
            </w:pPr>
            <w:r>
              <w:rPr>
                <w:rFonts w:eastAsia="Arial Unicode MS" w:cs="Arial Unicode MS"/>
              </w:rPr>
              <w:t>Printing</w:t>
            </w:r>
          </w:p>
        </w:tc>
        <w:tc>
          <w:tcPr>
            <w:tcW w:w="2038"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c>
          <w:tcPr>
            <w:tcW w:w="1561"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c>
          <w:tcPr>
            <w:tcW w:w="2790"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r>
      <w:tr w:rsidR="008F2787" w:rsidTr="006B0CB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696" w:type="dxa"/>
          </w:tcPr>
          <w:p w:rsidR="008F2787" w:rsidRDefault="00BD5284">
            <w:pPr>
              <w:pStyle w:val="TableStyle1"/>
            </w:pPr>
            <w:r>
              <w:rPr>
                <w:rFonts w:eastAsia="Arial Unicode MS" w:cs="Arial Unicode MS"/>
              </w:rPr>
              <w:t>Gifts and awards</w:t>
            </w:r>
          </w:p>
        </w:tc>
        <w:tc>
          <w:tcPr>
            <w:tcW w:w="2038"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1561"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2790"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r>
      <w:tr w:rsidR="008F2787" w:rsidTr="006B0CBE">
        <w:trPr>
          <w:trHeight w:val="479"/>
        </w:trPr>
        <w:tc>
          <w:tcPr>
            <w:cnfStyle w:val="001000000000" w:firstRow="0" w:lastRow="0" w:firstColumn="1" w:lastColumn="0" w:oddVBand="0" w:evenVBand="0" w:oddHBand="0" w:evenHBand="0" w:firstRowFirstColumn="0" w:firstRowLastColumn="0" w:lastRowFirstColumn="0" w:lastRowLastColumn="0"/>
            <w:tcW w:w="2696" w:type="dxa"/>
          </w:tcPr>
          <w:p w:rsidR="008F2787" w:rsidRDefault="00BD5284">
            <w:pPr>
              <w:pStyle w:val="TableStyle1"/>
            </w:pPr>
            <w:r>
              <w:rPr>
                <w:rFonts w:eastAsia="Arial Unicode MS" w:cs="Arial Unicode MS"/>
              </w:rPr>
              <w:t>Publicity (social medial, newsletters)</w:t>
            </w:r>
          </w:p>
        </w:tc>
        <w:tc>
          <w:tcPr>
            <w:tcW w:w="2038"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c>
          <w:tcPr>
            <w:tcW w:w="1561"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c>
          <w:tcPr>
            <w:tcW w:w="2790" w:type="dxa"/>
          </w:tcPr>
          <w:p w:rsidR="008F2787" w:rsidRDefault="008F2787">
            <w:pPr>
              <w:cnfStyle w:val="000000000000" w:firstRow="0" w:lastRow="0" w:firstColumn="0" w:lastColumn="0" w:oddVBand="0" w:evenVBand="0" w:oddHBand="0" w:evenHBand="0" w:firstRowFirstColumn="0" w:firstRowLastColumn="0" w:lastRowFirstColumn="0" w:lastRowLastColumn="0"/>
            </w:pPr>
          </w:p>
        </w:tc>
      </w:tr>
      <w:tr w:rsidR="008F2787" w:rsidTr="006B0CB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696" w:type="dxa"/>
          </w:tcPr>
          <w:p w:rsidR="008F2787" w:rsidRDefault="00BD5284">
            <w:pPr>
              <w:pStyle w:val="TableStyle1"/>
            </w:pPr>
            <w:r>
              <w:rPr>
                <w:rFonts w:eastAsia="Arial Unicode MS" w:cs="Arial Unicode MS"/>
              </w:rPr>
              <w:t>Event day set up</w:t>
            </w:r>
          </w:p>
        </w:tc>
        <w:tc>
          <w:tcPr>
            <w:tcW w:w="2038"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1561"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c>
          <w:tcPr>
            <w:tcW w:w="2790" w:type="dxa"/>
          </w:tcPr>
          <w:p w:rsidR="008F2787" w:rsidRDefault="008F2787">
            <w:pPr>
              <w:cnfStyle w:val="000000100000" w:firstRow="0" w:lastRow="0" w:firstColumn="0" w:lastColumn="0" w:oddVBand="0" w:evenVBand="0" w:oddHBand="1" w:evenHBand="0" w:firstRowFirstColumn="0" w:firstRowLastColumn="0" w:lastRowFirstColumn="0" w:lastRowLastColumn="0"/>
            </w:pPr>
          </w:p>
        </w:tc>
      </w:tr>
    </w:tbl>
    <w:p w:rsidR="008F2787" w:rsidRDefault="008F2787" w:rsidP="006B0CBE">
      <w:pPr>
        <w:pStyle w:val="Default"/>
        <w:rPr>
          <w:rFonts w:ascii="Calibri" w:eastAsia="Calibri" w:hAnsi="Calibri" w:cs="Calibri"/>
          <w:color w:val="424242"/>
          <w:sz w:val="24"/>
          <w:szCs w:val="24"/>
        </w:rPr>
      </w:pPr>
    </w:p>
    <w:p w:rsidR="008F2787" w:rsidRDefault="008F2787">
      <w:pPr>
        <w:pStyle w:val="Default"/>
        <w:ind w:left="1080"/>
        <w:rPr>
          <w:rFonts w:ascii="Calibri" w:eastAsia="Calibri" w:hAnsi="Calibri" w:cs="Calibri"/>
          <w:color w:val="424242"/>
          <w:sz w:val="24"/>
          <w:szCs w:val="24"/>
        </w:rPr>
      </w:pPr>
    </w:p>
    <w:p w:rsidR="008F2787" w:rsidRDefault="00BD5284">
      <w:pPr>
        <w:pStyle w:val="Default"/>
        <w:spacing w:before="120" w:after="120" w:line="312" w:lineRule="auto"/>
        <w:ind w:left="720" w:hanging="360"/>
        <w:rPr>
          <w:rFonts w:ascii="Calibri" w:eastAsia="Calibri" w:hAnsi="Calibri" w:cs="Calibri"/>
          <w:b/>
          <w:bCs/>
          <w:color w:val="424242"/>
          <w:sz w:val="24"/>
          <w:szCs w:val="24"/>
        </w:rPr>
      </w:pPr>
      <w:r>
        <w:rPr>
          <w:rFonts w:ascii="Calibri" w:hAnsi="Calibri"/>
          <w:b/>
          <w:bCs/>
          <w:color w:val="424242"/>
          <w:sz w:val="24"/>
          <w:szCs w:val="24"/>
        </w:rPr>
        <w:t>4.</w:t>
      </w:r>
      <w:r>
        <w:rPr>
          <w:rFonts w:ascii="Calibri" w:hAnsi="Calibri"/>
          <w:b/>
          <w:bCs/>
          <w:color w:val="424242"/>
          <w:sz w:val="24"/>
          <w:szCs w:val="24"/>
        </w:rPr>
        <w:tab/>
        <w:t>The most memorable aspect of the meeting or event you plan (aside from the food) is likely to be the program. If you elect to have a speaker, then selecting the right speaker to address participants is crucial. The following are the basics to keep in mind if you decide to host a speaker:</w:t>
      </w:r>
    </w:p>
    <w:p w:rsidR="008F2787" w:rsidRDefault="00BD5284">
      <w:pPr>
        <w:pStyle w:val="Default"/>
        <w:ind w:left="1080" w:hanging="360"/>
        <w:rPr>
          <w:rFonts w:ascii="Calibri" w:eastAsia="Calibri" w:hAnsi="Calibri" w:cs="Calibri"/>
          <w:color w:val="424242"/>
          <w:sz w:val="24"/>
          <w:szCs w:val="24"/>
        </w:rPr>
      </w:pPr>
      <w:r>
        <w:rPr>
          <w:rFonts w:ascii="Calibri" w:hAnsi="Calibri"/>
          <w:color w:val="424242"/>
          <w:sz w:val="24"/>
          <w:szCs w:val="24"/>
        </w:rPr>
        <w:t>•</w:t>
      </w:r>
      <w:r>
        <w:rPr>
          <w:rFonts w:ascii="Calibri" w:hAnsi="Calibri"/>
          <w:color w:val="424242"/>
          <w:sz w:val="24"/>
          <w:szCs w:val="24"/>
        </w:rPr>
        <w:tab/>
        <w:t>Know the program objectives.</w:t>
      </w:r>
    </w:p>
    <w:p w:rsidR="008F2787" w:rsidRDefault="00BD5284">
      <w:pPr>
        <w:pStyle w:val="Default"/>
        <w:ind w:left="1080" w:hanging="360"/>
        <w:rPr>
          <w:rFonts w:ascii="Calibri" w:eastAsia="Calibri" w:hAnsi="Calibri" w:cs="Calibri"/>
          <w:color w:val="424242"/>
          <w:sz w:val="24"/>
          <w:szCs w:val="24"/>
        </w:rPr>
      </w:pPr>
      <w:r>
        <w:rPr>
          <w:rFonts w:ascii="Calibri" w:hAnsi="Calibri"/>
          <w:color w:val="424242"/>
          <w:sz w:val="24"/>
          <w:szCs w:val="24"/>
        </w:rPr>
        <w:t>•</w:t>
      </w:r>
      <w:r>
        <w:rPr>
          <w:rFonts w:ascii="Calibri" w:hAnsi="Calibri"/>
          <w:color w:val="424242"/>
          <w:sz w:val="24"/>
          <w:szCs w:val="24"/>
        </w:rPr>
        <w:tab/>
        <w:t>Understand audience needs.</w:t>
      </w:r>
    </w:p>
    <w:p w:rsidR="008F2787" w:rsidRDefault="00BD5284">
      <w:pPr>
        <w:pStyle w:val="Default"/>
        <w:ind w:left="1080" w:hanging="360"/>
        <w:rPr>
          <w:rFonts w:ascii="Calibri" w:eastAsia="Calibri" w:hAnsi="Calibri" w:cs="Calibri"/>
          <w:color w:val="424242"/>
          <w:sz w:val="24"/>
          <w:szCs w:val="24"/>
        </w:rPr>
      </w:pPr>
      <w:r>
        <w:rPr>
          <w:rFonts w:ascii="Calibri" w:hAnsi="Calibri"/>
          <w:color w:val="424242"/>
          <w:sz w:val="24"/>
          <w:szCs w:val="24"/>
        </w:rPr>
        <w:t>•</w:t>
      </w:r>
      <w:r>
        <w:rPr>
          <w:rFonts w:ascii="Calibri" w:hAnsi="Calibri"/>
          <w:color w:val="424242"/>
          <w:sz w:val="24"/>
          <w:szCs w:val="24"/>
        </w:rPr>
        <w:tab/>
        <w:t>Ask for references.</w:t>
      </w:r>
    </w:p>
    <w:p w:rsidR="008F2787" w:rsidRDefault="00BD5284">
      <w:pPr>
        <w:pStyle w:val="Default"/>
        <w:ind w:left="1080" w:hanging="360"/>
        <w:rPr>
          <w:rFonts w:ascii="Calibri" w:eastAsia="Calibri" w:hAnsi="Calibri" w:cs="Calibri"/>
          <w:color w:val="424242"/>
          <w:sz w:val="24"/>
          <w:szCs w:val="24"/>
        </w:rPr>
      </w:pPr>
      <w:r>
        <w:rPr>
          <w:rFonts w:ascii="Calibri" w:hAnsi="Calibri"/>
          <w:color w:val="424242"/>
          <w:sz w:val="24"/>
          <w:szCs w:val="24"/>
        </w:rPr>
        <w:t>•</w:t>
      </w:r>
      <w:r>
        <w:rPr>
          <w:rFonts w:ascii="Calibri" w:hAnsi="Calibri"/>
          <w:color w:val="424242"/>
          <w:sz w:val="24"/>
          <w:szCs w:val="24"/>
        </w:rPr>
        <w:tab/>
      </w:r>
      <w:r>
        <w:rPr>
          <w:rFonts w:ascii="Calibri" w:hAnsi="Calibri"/>
          <w:color w:val="424242"/>
          <w:sz w:val="24"/>
          <w:szCs w:val="24"/>
          <w:lang w:val="it-IT"/>
        </w:rPr>
        <w:t>View a demo video.</w:t>
      </w:r>
    </w:p>
    <w:p w:rsidR="008F2787" w:rsidRDefault="00BD5284">
      <w:pPr>
        <w:pStyle w:val="Default"/>
        <w:ind w:left="1080" w:hanging="360"/>
        <w:rPr>
          <w:rFonts w:ascii="Calibri" w:eastAsia="Calibri" w:hAnsi="Calibri" w:cs="Calibri"/>
          <w:color w:val="424242"/>
          <w:sz w:val="24"/>
          <w:szCs w:val="24"/>
        </w:rPr>
      </w:pPr>
      <w:r>
        <w:rPr>
          <w:rFonts w:ascii="Calibri" w:hAnsi="Calibri"/>
          <w:color w:val="424242"/>
          <w:sz w:val="24"/>
          <w:szCs w:val="24"/>
        </w:rPr>
        <w:t>•</w:t>
      </w:r>
      <w:r>
        <w:rPr>
          <w:rFonts w:ascii="Calibri" w:hAnsi="Calibri"/>
          <w:color w:val="424242"/>
          <w:sz w:val="24"/>
          <w:szCs w:val="24"/>
        </w:rPr>
        <w:tab/>
      </w:r>
      <w:r>
        <w:rPr>
          <w:rFonts w:ascii="Calibri" w:hAnsi="Calibri"/>
          <w:color w:val="424242"/>
          <w:sz w:val="24"/>
          <w:szCs w:val="24"/>
          <w:lang w:val="de-DE"/>
        </w:rPr>
        <w:t>Don</w:t>
      </w:r>
      <w:r>
        <w:rPr>
          <w:rFonts w:ascii="Calibri" w:hAnsi="Calibri"/>
          <w:color w:val="424242"/>
          <w:sz w:val="24"/>
          <w:szCs w:val="24"/>
        </w:rPr>
        <w:t>’t assume that all celebrities or key community leaders know how to deliver an effective speech.</w:t>
      </w:r>
    </w:p>
    <w:p w:rsidR="008F2787" w:rsidRDefault="00BD5284">
      <w:pPr>
        <w:pStyle w:val="Default"/>
        <w:ind w:left="1080" w:hanging="360"/>
        <w:rPr>
          <w:rFonts w:ascii="Calibri" w:eastAsia="Calibri" w:hAnsi="Calibri" w:cs="Calibri"/>
          <w:color w:val="424242"/>
          <w:sz w:val="24"/>
          <w:szCs w:val="24"/>
        </w:rPr>
      </w:pPr>
      <w:r>
        <w:rPr>
          <w:rFonts w:ascii="Calibri" w:hAnsi="Calibri"/>
          <w:color w:val="424242"/>
          <w:sz w:val="24"/>
          <w:szCs w:val="24"/>
        </w:rPr>
        <w:t>•</w:t>
      </w:r>
      <w:r>
        <w:rPr>
          <w:rFonts w:ascii="Calibri" w:hAnsi="Calibri"/>
          <w:color w:val="424242"/>
          <w:sz w:val="24"/>
          <w:szCs w:val="24"/>
        </w:rPr>
        <w:tab/>
        <w:t>Be wary of grandiose claims.</w:t>
      </w:r>
    </w:p>
    <w:p w:rsidR="008F2787" w:rsidRDefault="00BD5284">
      <w:pPr>
        <w:pStyle w:val="Default"/>
        <w:ind w:left="1080" w:hanging="360"/>
        <w:rPr>
          <w:rFonts w:ascii="Calibri" w:eastAsia="Calibri" w:hAnsi="Calibri" w:cs="Calibri"/>
          <w:color w:val="424242"/>
          <w:sz w:val="24"/>
          <w:szCs w:val="24"/>
        </w:rPr>
      </w:pPr>
      <w:r>
        <w:rPr>
          <w:rFonts w:ascii="Calibri" w:hAnsi="Calibri"/>
          <w:color w:val="424242"/>
          <w:sz w:val="24"/>
          <w:szCs w:val="24"/>
        </w:rPr>
        <w:t>•</w:t>
      </w:r>
      <w:r>
        <w:rPr>
          <w:rFonts w:ascii="Calibri" w:hAnsi="Calibri"/>
          <w:color w:val="424242"/>
          <w:sz w:val="24"/>
          <w:szCs w:val="24"/>
        </w:rPr>
        <w:tab/>
        <w:t>Provide speakers with good information so they give you what you want.</w:t>
      </w:r>
    </w:p>
    <w:p w:rsidR="008F2787" w:rsidRDefault="00BD5284">
      <w:pPr>
        <w:pStyle w:val="Default"/>
        <w:ind w:left="1080" w:hanging="360"/>
        <w:rPr>
          <w:rFonts w:ascii="Calibri" w:eastAsia="Calibri" w:hAnsi="Calibri" w:cs="Calibri"/>
          <w:color w:val="424242"/>
          <w:sz w:val="24"/>
          <w:szCs w:val="24"/>
        </w:rPr>
      </w:pPr>
      <w:r>
        <w:rPr>
          <w:rFonts w:ascii="Calibri" w:hAnsi="Calibri"/>
          <w:color w:val="424242"/>
          <w:sz w:val="24"/>
          <w:szCs w:val="24"/>
        </w:rPr>
        <w:t>•</w:t>
      </w:r>
      <w:r>
        <w:rPr>
          <w:rFonts w:ascii="Calibri" w:hAnsi="Calibri"/>
          <w:color w:val="424242"/>
          <w:sz w:val="24"/>
          <w:szCs w:val="24"/>
        </w:rPr>
        <w:tab/>
        <w:t>Provide the speaker information via email and confirm via phone that they have received the confirmation letter with details about the event.</w:t>
      </w:r>
    </w:p>
    <w:p w:rsidR="008F2787" w:rsidRDefault="008F2787">
      <w:pPr>
        <w:pStyle w:val="Default"/>
        <w:rPr>
          <w:rFonts w:ascii="Calibri" w:eastAsia="Calibri" w:hAnsi="Calibri" w:cs="Calibri"/>
          <w:sz w:val="24"/>
          <w:szCs w:val="24"/>
        </w:rPr>
      </w:pPr>
    </w:p>
    <w:p w:rsidR="008F2787" w:rsidRDefault="00BD5284">
      <w:pPr>
        <w:pStyle w:val="Default"/>
        <w:ind w:left="720" w:hanging="360"/>
        <w:rPr>
          <w:rFonts w:ascii="Calibri" w:eastAsia="Calibri" w:hAnsi="Calibri" w:cs="Calibri"/>
          <w:b/>
          <w:bCs/>
          <w:sz w:val="24"/>
          <w:szCs w:val="24"/>
        </w:rPr>
      </w:pPr>
      <w:r>
        <w:rPr>
          <w:rFonts w:ascii="Calibri" w:hAnsi="Calibri"/>
          <w:b/>
          <w:bCs/>
          <w:sz w:val="24"/>
          <w:szCs w:val="24"/>
        </w:rPr>
        <w:t>5.</w:t>
      </w:r>
      <w:r>
        <w:rPr>
          <w:rFonts w:ascii="Calibri" w:hAnsi="Calibri"/>
          <w:b/>
          <w:bCs/>
          <w:sz w:val="24"/>
          <w:szCs w:val="24"/>
        </w:rPr>
        <w:tab/>
        <w:t>The week before the National Day of Dialogue event:</w:t>
      </w:r>
    </w:p>
    <w:p w:rsidR="008F2787" w:rsidRDefault="008F2787">
      <w:pPr>
        <w:pStyle w:val="Default"/>
        <w:rPr>
          <w:rFonts w:ascii="Calibri" w:eastAsia="Calibri" w:hAnsi="Calibri" w:cs="Calibri"/>
          <w:sz w:val="24"/>
          <w:szCs w:val="24"/>
        </w:rPr>
      </w:pPr>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Confirm the accommodations and set up.</w:t>
      </w:r>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Confirm committee assignments with members.</w:t>
      </w:r>
    </w:p>
    <w:p w:rsidR="008F2787" w:rsidRDefault="00BD5284">
      <w:pPr>
        <w:pStyle w:val="Default"/>
        <w:ind w:left="1080" w:hanging="360"/>
        <w:rPr>
          <w:rFonts w:ascii="Calibri" w:eastAsia="Calibri" w:hAnsi="Calibri" w:cs="Calibri"/>
          <w:sz w:val="24"/>
          <w:szCs w:val="24"/>
        </w:rPr>
      </w:pPr>
      <w:r>
        <w:rPr>
          <w:rFonts w:ascii="Calibri" w:hAnsi="Calibri"/>
          <w:sz w:val="24"/>
          <w:szCs w:val="24"/>
        </w:rPr>
        <w:lastRenderedPageBreak/>
        <w:t>•</w:t>
      </w:r>
      <w:r>
        <w:rPr>
          <w:rFonts w:ascii="Calibri" w:hAnsi="Calibri"/>
          <w:sz w:val="24"/>
          <w:szCs w:val="24"/>
        </w:rPr>
        <w:tab/>
        <w:t>Confirm time to meet committee members to assist with set up for the day of the event.</w:t>
      </w:r>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Confirm any speakers via email and phone and be available to answer any last minute questions.</w:t>
      </w:r>
    </w:p>
    <w:p w:rsidR="008F2787" w:rsidRDefault="008F2787">
      <w:pPr>
        <w:pStyle w:val="Default"/>
        <w:rPr>
          <w:rFonts w:ascii="Calibri" w:eastAsia="Calibri" w:hAnsi="Calibri" w:cs="Calibri"/>
          <w:sz w:val="24"/>
          <w:szCs w:val="24"/>
        </w:rPr>
      </w:pPr>
    </w:p>
    <w:p w:rsidR="008F2787" w:rsidRDefault="00BD5284">
      <w:pPr>
        <w:pStyle w:val="Default"/>
        <w:ind w:left="720" w:hanging="360"/>
        <w:rPr>
          <w:rFonts w:ascii="Calibri" w:eastAsia="Calibri" w:hAnsi="Calibri" w:cs="Calibri"/>
          <w:b/>
          <w:bCs/>
          <w:sz w:val="24"/>
          <w:szCs w:val="24"/>
        </w:rPr>
      </w:pPr>
      <w:r>
        <w:rPr>
          <w:rFonts w:ascii="Calibri" w:hAnsi="Calibri"/>
          <w:b/>
          <w:bCs/>
          <w:sz w:val="24"/>
          <w:szCs w:val="24"/>
        </w:rPr>
        <w:t>6.</w:t>
      </w:r>
      <w:r>
        <w:rPr>
          <w:rFonts w:ascii="Calibri" w:hAnsi="Calibri"/>
          <w:b/>
          <w:bCs/>
          <w:sz w:val="24"/>
          <w:szCs w:val="24"/>
        </w:rPr>
        <w:tab/>
        <w:t>What to do during the National Day of Dialogue event:</w:t>
      </w:r>
    </w:p>
    <w:p w:rsidR="008F2787" w:rsidRDefault="008F2787">
      <w:pPr>
        <w:pStyle w:val="Default"/>
        <w:rPr>
          <w:rFonts w:ascii="Calibri" w:eastAsia="Calibri" w:hAnsi="Calibri" w:cs="Calibri"/>
          <w:sz w:val="24"/>
          <w:szCs w:val="24"/>
        </w:rPr>
      </w:pPr>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Plan to be at least 2 hours early on this day to help with set up, questions, and to support others that may need reminding that your event is TODAY!</w:t>
      </w:r>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Double check on the accommodations and set up for the event.</w:t>
      </w:r>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Bring all items for the event to the venue where the event will be taking place.</w:t>
      </w:r>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Set up!</w:t>
      </w:r>
    </w:p>
    <w:p w:rsidR="008F2787" w:rsidRDefault="008F2787">
      <w:pPr>
        <w:pStyle w:val="Default"/>
        <w:rPr>
          <w:rFonts w:ascii="Calibri" w:eastAsia="Calibri" w:hAnsi="Calibri" w:cs="Calibri"/>
          <w:sz w:val="24"/>
          <w:szCs w:val="24"/>
        </w:rPr>
      </w:pPr>
    </w:p>
    <w:p w:rsidR="008F2787" w:rsidRDefault="00BD5284">
      <w:pPr>
        <w:pStyle w:val="Default"/>
        <w:ind w:left="720" w:hanging="360"/>
        <w:rPr>
          <w:rFonts w:ascii="Calibri" w:eastAsia="Calibri" w:hAnsi="Calibri" w:cs="Calibri"/>
          <w:b/>
          <w:bCs/>
          <w:sz w:val="24"/>
          <w:szCs w:val="24"/>
        </w:rPr>
      </w:pPr>
      <w:r>
        <w:rPr>
          <w:rFonts w:ascii="Calibri" w:hAnsi="Calibri"/>
          <w:b/>
          <w:bCs/>
          <w:sz w:val="24"/>
          <w:szCs w:val="24"/>
        </w:rPr>
        <w:t>7.</w:t>
      </w:r>
      <w:r>
        <w:rPr>
          <w:rFonts w:ascii="Calibri" w:hAnsi="Calibri"/>
          <w:b/>
          <w:bCs/>
          <w:sz w:val="24"/>
          <w:szCs w:val="24"/>
        </w:rPr>
        <w:tab/>
        <w:t>How To Submit Your Report By March 31, 2018</w:t>
      </w:r>
    </w:p>
    <w:p w:rsidR="008F2787" w:rsidRDefault="008F2787">
      <w:pPr>
        <w:pStyle w:val="Default"/>
        <w:rPr>
          <w:rFonts w:ascii="Calibri" w:eastAsia="Calibri" w:hAnsi="Calibri" w:cs="Calibri"/>
          <w:sz w:val="24"/>
          <w:szCs w:val="24"/>
        </w:rPr>
      </w:pPr>
    </w:p>
    <w:p w:rsidR="008F2787" w:rsidRDefault="00BD5284">
      <w:pPr>
        <w:pStyle w:val="Default"/>
        <w:ind w:left="720"/>
        <w:rPr>
          <w:rFonts w:ascii="Calibri" w:eastAsia="Calibri" w:hAnsi="Calibri" w:cs="Calibri"/>
          <w:sz w:val="24"/>
          <w:szCs w:val="24"/>
        </w:rPr>
      </w:pPr>
      <w:r>
        <w:rPr>
          <w:rFonts w:ascii="Calibri" w:hAnsi="Calibri"/>
          <w:sz w:val="24"/>
          <w:szCs w:val="24"/>
        </w:rPr>
        <w:t xml:space="preserve">AAWCC will be compiling your answers and creating a report on meeting the current and future needs of community college women. The report will be shared on AAWCC National Website and preliminary information. </w:t>
      </w:r>
    </w:p>
    <w:p w:rsidR="008F2787" w:rsidRDefault="008F2787">
      <w:pPr>
        <w:pStyle w:val="Default"/>
        <w:ind w:left="720"/>
        <w:rPr>
          <w:rFonts w:ascii="Calibri" w:eastAsia="Calibri" w:hAnsi="Calibri" w:cs="Calibri"/>
          <w:sz w:val="24"/>
          <w:szCs w:val="24"/>
        </w:rPr>
      </w:pPr>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Go to the National Day of Dialogue Report</w:t>
      </w:r>
      <w:r>
        <w:rPr>
          <w:rFonts w:ascii="Calibri" w:hAnsi="Calibri"/>
          <w:sz w:val="24"/>
          <w:szCs w:val="24"/>
          <w:lang w:val="nl-NL"/>
        </w:rPr>
        <w:t xml:space="preserve"> link</w:t>
      </w:r>
      <w:r>
        <w:rPr>
          <w:rFonts w:ascii="Calibri" w:hAnsi="Calibri"/>
          <w:sz w:val="24"/>
          <w:szCs w:val="24"/>
        </w:rPr>
        <w:t xml:space="preserve">: </w:t>
      </w:r>
      <w:hyperlink r:id="rId8" w:history="1">
        <w:r>
          <w:rPr>
            <w:rStyle w:val="Hyperlink0"/>
            <w:rFonts w:ascii="Calibri" w:hAnsi="Calibri"/>
            <w:sz w:val="24"/>
            <w:szCs w:val="24"/>
          </w:rPr>
          <w:t>https://www.surveymonkey.com/r/DayofDialog</w:t>
        </w:r>
      </w:hyperlink>
    </w:p>
    <w:p w:rsidR="008F2787" w:rsidRDefault="00BD5284">
      <w:pPr>
        <w:pStyle w:val="Default"/>
        <w:ind w:left="1080" w:hanging="360"/>
        <w:rPr>
          <w:rFonts w:ascii="Calibri" w:eastAsia="Calibri" w:hAnsi="Calibri" w:cs="Calibri"/>
          <w:sz w:val="24"/>
          <w:szCs w:val="24"/>
        </w:rPr>
      </w:pPr>
      <w:r>
        <w:rPr>
          <w:rFonts w:ascii="Calibri" w:hAnsi="Calibri"/>
          <w:sz w:val="24"/>
          <w:szCs w:val="24"/>
        </w:rPr>
        <w:t>•</w:t>
      </w:r>
      <w:r>
        <w:rPr>
          <w:rFonts w:ascii="Calibri" w:hAnsi="Calibri"/>
          <w:sz w:val="24"/>
          <w:szCs w:val="24"/>
        </w:rPr>
        <w:tab/>
        <w:t xml:space="preserve">Please email pictures of your event that may be used on the AAWCC website to showcases the movement happening across the USA to Beth Holman at </w:t>
      </w:r>
      <w:hyperlink r:id="rId9" w:history="1">
        <w:r>
          <w:rPr>
            <w:rStyle w:val="Hyperlink1"/>
            <w:rFonts w:ascii="Calibri" w:hAnsi="Calibri"/>
            <w:sz w:val="24"/>
            <w:szCs w:val="24"/>
          </w:rPr>
          <w:t>ehoman@howardcc.edu</w:t>
        </w:r>
      </w:hyperlink>
      <w:r>
        <w:rPr>
          <w:rFonts w:ascii="Calibri" w:hAnsi="Calibri"/>
          <w:sz w:val="24"/>
          <w:szCs w:val="24"/>
        </w:rPr>
        <w:t xml:space="preserve">  </w:t>
      </w:r>
    </w:p>
    <w:sectPr w:rsidR="008F278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1D" w:rsidRDefault="0038181D">
      <w:r>
        <w:separator/>
      </w:r>
    </w:p>
  </w:endnote>
  <w:endnote w:type="continuationSeparator" w:id="0">
    <w:p w:rsidR="0038181D" w:rsidRDefault="0038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787" w:rsidRDefault="008F27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1D" w:rsidRDefault="0038181D">
      <w:r>
        <w:separator/>
      </w:r>
    </w:p>
  </w:footnote>
  <w:footnote w:type="continuationSeparator" w:id="0">
    <w:p w:rsidR="0038181D" w:rsidRDefault="0038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787" w:rsidRDefault="008F27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D7FC0"/>
    <w:multiLevelType w:val="hybridMultilevel"/>
    <w:tmpl w:val="803CDD8A"/>
    <w:lvl w:ilvl="0" w:tplc="9378E604">
      <w:start w:val="1"/>
      <w:numFmt w:val="bullet"/>
      <w:lvlText w:val="•"/>
      <w:lvlJc w:val="left"/>
      <w:pPr>
        <w:tabs>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6F06D1C">
      <w:start w:val="1"/>
      <w:numFmt w:val="bullet"/>
      <w:lvlText w:val="•"/>
      <w:lvlJc w:val="left"/>
      <w:pPr>
        <w:tabs>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390CD8C">
      <w:start w:val="1"/>
      <w:numFmt w:val="bullet"/>
      <w:lvlText w:val="•"/>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724D73E">
      <w:start w:val="1"/>
      <w:numFmt w:val="bullet"/>
      <w:lvlText w:val="•"/>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D3E5EB0">
      <w:start w:val="1"/>
      <w:numFmt w:val="bullet"/>
      <w:lvlText w:val="•"/>
      <w:lvlJc w:val="left"/>
      <w:pPr>
        <w:tabs>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C4C050E">
      <w:start w:val="1"/>
      <w:numFmt w:val="bullet"/>
      <w:lvlText w:val="•"/>
      <w:lvlJc w:val="left"/>
      <w:pPr>
        <w:tabs>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39167EA4">
      <w:start w:val="1"/>
      <w:numFmt w:val="bullet"/>
      <w:lvlText w:val="•"/>
      <w:lvlJc w:val="left"/>
      <w:pPr>
        <w:tabs>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676C63A">
      <w:start w:val="1"/>
      <w:numFmt w:val="bullet"/>
      <w:lvlText w:val="•"/>
      <w:lvlJc w:val="left"/>
      <w:pPr>
        <w:tabs>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2840086">
      <w:start w:val="1"/>
      <w:numFmt w:val="bullet"/>
      <w:lvlText w:val="•"/>
      <w:lvlJc w:val="left"/>
      <w:pPr>
        <w:tabs>
          <w:tab w:val="num" w:pos="6840"/>
        </w:tabs>
        <w:ind w:left="72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87"/>
    <w:rsid w:val="0038181D"/>
    <w:rsid w:val="006B0CBE"/>
    <w:rsid w:val="00874949"/>
    <w:rsid w:val="008F2787"/>
    <w:rsid w:val="00BD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4E663-4575-7042-B408-7B750874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rPr>
      <w:rFonts w:ascii="Helvetica Neue" w:hAnsi="Helvetica Neue" w:cs="Arial Unicode MS"/>
      <w:color w:val="000000"/>
      <w:sz w:val="22"/>
      <w:szCs w:val="22"/>
    </w:rPr>
  </w:style>
  <w:style w:type="paragraph" w:styleId="Subtitle">
    <w:name w:val="Subtitle"/>
    <w:next w:val="Body"/>
    <w:pPr>
      <w:keepNext/>
    </w:pPr>
    <w:rPr>
      <w:rFonts w:ascii="Helvetica Neue" w:hAnsi="Helvetica Neue" w:cs="Arial Unicode MS"/>
      <w:color w:val="000000"/>
      <w:sz w:val="40"/>
      <w:szCs w:val="40"/>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character" w:customStyle="1" w:styleId="Hyperlink0">
    <w:name w:val="Hyperlink.0"/>
    <w:basedOn w:val="Hyperlink"/>
    <w:rPr>
      <w:u w:val="single"/>
    </w:rPr>
  </w:style>
  <w:style w:type="character" w:customStyle="1" w:styleId="Hyperlink1">
    <w:name w:val="Hyperlink.1"/>
    <w:basedOn w:val="Hyperlink0"/>
    <w:rPr>
      <w:u w:val="none"/>
    </w:rPr>
  </w:style>
  <w:style w:type="table" w:styleId="TableGridLight">
    <w:name w:val="Grid Table Light"/>
    <w:basedOn w:val="TableNormal"/>
    <w:uiPriority w:val="40"/>
    <w:rsid w:val="006B0C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B0C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urveymonkey.com/r/DayofDia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homan@howardcc.ed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Homan</dc:creator>
  <cp:lastModifiedBy>HCC</cp:lastModifiedBy>
  <cp:revision>2</cp:revision>
  <dcterms:created xsi:type="dcterms:W3CDTF">2018-02-26T05:54:00Z</dcterms:created>
  <dcterms:modified xsi:type="dcterms:W3CDTF">2018-02-26T05:54:00Z</dcterms:modified>
</cp:coreProperties>
</file>